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Compatibilidad de urbanización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Compatibilidad de urbanización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urbanizadas y urbanizables con compatibilidad para desarrollos habitacionales, de acuerdo al Programa de Ordenamiento Ecológico y Territorial Regional Chapala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Señalar las zonas sujetas a expansión urbana y zonas urbanizables, además de orientar a los desarrollos habitacionales de alta densidad.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uso de suelo, expansión urbana, ordenamiento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11 de diciembre de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.gpkg, .kml, .kmz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RC_OET_URB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</w:t>
            </w:r>
            <w:r w:rsidDel="00000000" w:rsidR="00000000" w:rsidRPr="00000000">
              <w:rPr>
                <w:color w:val="0f1115"/>
                <w:rtl w:val="0"/>
              </w:rPr>
              <w:t xml:space="preserve">652187.500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</w:t>
            </w:r>
            <w:r w:rsidDel="00000000" w:rsidR="00000000" w:rsidRPr="00000000">
              <w:rPr>
                <w:color w:val="0f1115"/>
                <w:rtl w:val="0"/>
              </w:rPr>
              <w:t xml:space="preserve">747879.375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</w:t>
            </w:r>
            <w:r w:rsidDel="00000000" w:rsidR="00000000" w:rsidRPr="00000000">
              <w:rPr>
                <w:color w:val="0f1115"/>
                <w:rtl w:val="0"/>
              </w:rPr>
              <w:t xml:space="preserve">2218222.500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</w:t>
            </w:r>
            <w:r w:rsidDel="00000000" w:rsidR="00000000" w:rsidRPr="00000000">
              <w:rPr>
                <w:color w:val="0f1115"/>
                <w:rtl w:val="0"/>
              </w:rPr>
              <w:t xml:space="preserve">2264178.500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10,793.28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muestra las zonas urbanizadas y urbanizables con compatibilidad para desarrollos habitacionales, identificadas a partir del cruce de políticas territoriales, vocación de uso del suelo, y factores como la dinámica de urbanización reciente.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 de políticas ambientales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 obtiene al filtrar la política de aprovechamiento urbano en las capas de políticas territoriales.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AREA_HA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Área en hectáreas.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Compatibilidad de urbanización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(2021). Programa de Ordenamiento Ecológico y Territorial Regional de Chapala: Compatibilidad de urbanización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